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31BFB" w14:textId="77777777" w:rsidR="007E18A3" w:rsidRPr="000C58E1" w:rsidRDefault="007E18A3" w:rsidP="007E18A3">
      <w:pPr>
        <w:spacing w:line="276" w:lineRule="auto"/>
        <w:ind w:firstLine="5387"/>
        <w:rPr>
          <w:b/>
          <w:bCs/>
        </w:rPr>
      </w:pPr>
      <w:bookmarkStart w:id="0" w:name="_Hlk175142002"/>
      <w:bookmarkStart w:id="1" w:name="_Hlk175220078"/>
      <w:r w:rsidRPr="000C58E1">
        <w:rPr>
          <w:b/>
          <w:bCs/>
        </w:rPr>
        <w:t>УТВЕРЖДЕНО</w:t>
      </w:r>
    </w:p>
    <w:p w14:paraId="43E53C95" w14:textId="77777777" w:rsidR="007E18A3" w:rsidRPr="000C58E1" w:rsidRDefault="007E18A3" w:rsidP="007E18A3">
      <w:pPr>
        <w:spacing w:line="276" w:lineRule="auto"/>
        <w:ind w:firstLine="5387"/>
      </w:pPr>
      <w:r w:rsidRPr="000C58E1">
        <w:t>решением Совета директоров</w:t>
      </w:r>
    </w:p>
    <w:p w14:paraId="4C51F625" w14:textId="77777777" w:rsidR="007E18A3" w:rsidRPr="000C58E1" w:rsidRDefault="007E18A3" w:rsidP="007E18A3">
      <w:pPr>
        <w:spacing w:line="276" w:lineRule="auto"/>
        <w:ind w:firstLine="5387"/>
      </w:pPr>
      <w:r w:rsidRPr="000C58E1">
        <w:t>АО «Полипласт»</w:t>
      </w:r>
    </w:p>
    <w:p w14:paraId="7F5CD75C" w14:textId="77777777" w:rsidR="007E18A3" w:rsidRPr="004F5F3A" w:rsidRDefault="007E18A3" w:rsidP="007E18A3">
      <w:pPr>
        <w:spacing w:line="276" w:lineRule="auto"/>
        <w:ind w:firstLine="5387"/>
      </w:pPr>
      <w:r w:rsidRPr="000C58E1">
        <w:t>Протокол № 16</w:t>
      </w:r>
      <w:r>
        <w:t>-</w:t>
      </w:r>
      <w:r w:rsidRPr="000C58E1">
        <w:t>01</w:t>
      </w:r>
      <w:r>
        <w:t>/</w:t>
      </w:r>
      <w:r w:rsidRPr="000C58E1">
        <w:t xml:space="preserve">2023 от </w:t>
      </w:r>
      <w:bookmarkEnd w:id="0"/>
      <w:r w:rsidRPr="000C58E1">
        <w:t>16.01.2023</w:t>
      </w:r>
    </w:p>
    <w:bookmarkEnd w:id="1"/>
    <w:p w14:paraId="25C6978B" w14:textId="77777777" w:rsidR="00DA63D2" w:rsidRPr="004E453F" w:rsidRDefault="00DA63D2">
      <w:pPr>
        <w:widowControl w:val="0"/>
        <w:autoSpaceDE w:val="0"/>
        <w:ind w:left="65" w:right="25" w:firstLine="4234"/>
        <w:jc w:val="both"/>
      </w:pPr>
    </w:p>
    <w:p w14:paraId="4EB07BD9" w14:textId="77777777" w:rsidR="00DA63D2" w:rsidRDefault="00DA63D2">
      <w:pPr>
        <w:widowControl w:val="0"/>
        <w:autoSpaceDE w:val="0"/>
        <w:ind w:left="65" w:right="25" w:firstLine="4234"/>
        <w:jc w:val="both"/>
      </w:pPr>
    </w:p>
    <w:p w14:paraId="638C1131" w14:textId="457BA6A5" w:rsidR="00DA63D2" w:rsidRDefault="00DA63D2">
      <w:pPr>
        <w:widowControl w:val="0"/>
        <w:autoSpaceDE w:val="0"/>
        <w:ind w:left="65" w:right="25" w:firstLine="4234"/>
        <w:jc w:val="both"/>
      </w:pPr>
    </w:p>
    <w:p w14:paraId="33B4DEB6" w14:textId="3CD0ACA2" w:rsidR="000C1EF8" w:rsidRDefault="000C1EF8">
      <w:pPr>
        <w:widowControl w:val="0"/>
        <w:autoSpaceDE w:val="0"/>
        <w:ind w:left="65" w:right="25" w:firstLine="4234"/>
        <w:jc w:val="both"/>
      </w:pPr>
    </w:p>
    <w:p w14:paraId="2C7B8564" w14:textId="19B90C32" w:rsidR="000C1EF8" w:rsidRDefault="000C1EF8">
      <w:pPr>
        <w:widowControl w:val="0"/>
        <w:autoSpaceDE w:val="0"/>
        <w:ind w:left="65" w:right="25" w:firstLine="4234"/>
        <w:jc w:val="both"/>
      </w:pPr>
    </w:p>
    <w:p w14:paraId="6B159CD9" w14:textId="372F23FF" w:rsidR="000C1EF8" w:rsidRDefault="000C1EF8">
      <w:pPr>
        <w:widowControl w:val="0"/>
        <w:autoSpaceDE w:val="0"/>
        <w:ind w:left="65" w:right="25" w:firstLine="4234"/>
        <w:jc w:val="both"/>
      </w:pPr>
    </w:p>
    <w:p w14:paraId="2684CE85" w14:textId="4FF398D6" w:rsidR="000C1EF8" w:rsidRDefault="000C1EF8">
      <w:pPr>
        <w:widowControl w:val="0"/>
        <w:autoSpaceDE w:val="0"/>
        <w:ind w:left="65" w:right="25" w:firstLine="4234"/>
        <w:jc w:val="both"/>
      </w:pPr>
    </w:p>
    <w:p w14:paraId="4F3B1F62" w14:textId="77777777" w:rsidR="000C1EF8" w:rsidRDefault="000C1EF8">
      <w:pPr>
        <w:widowControl w:val="0"/>
        <w:autoSpaceDE w:val="0"/>
        <w:ind w:left="65" w:right="25" w:firstLine="4234"/>
        <w:jc w:val="both"/>
      </w:pPr>
    </w:p>
    <w:p w14:paraId="0F7C6B15" w14:textId="77777777" w:rsidR="00DA63D2" w:rsidRDefault="00DA63D2"/>
    <w:p w14:paraId="3324B5C8" w14:textId="77777777" w:rsidR="00DA63D2" w:rsidRDefault="00DA63D2"/>
    <w:p w14:paraId="225E997E" w14:textId="77777777" w:rsidR="00DA63D2" w:rsidRDefault="00DA63D2"/>
    <w:p w14:paraId="22333677" w14:textId="77777777" w:rsidR="00DA63D2" w:rsidRDefault="00DA63D2"/>
    <w:p w14:paraId="21BD35D8" w14:textId="77777777" w:rsidR="00DA63D2" w:rsidRDefault="00DA63D2"/>
    <w:p w14:paraId="72C7654D" w14:textId="77777777" w:rsidR="00DA63D2" w:rsidRDefault="00DA63D2"/>
    <w:p w14:paraId="66861FE6" w14:textId="77777777" w:rsidR="00DA63D2" w:rsidRDefault="00DA63D2"/>
    <w:p w14:paraId="4282AE2B" w14:textId="77777777" w:rsidR="00DA63D2" w:rsidRDefault="00DA63D2"/>
    <w:p w14:paraId="2A608BE0" w14:textId="7B03FCF3" w:rsidR="00DA63D2" w:rsidRPr="00BC6B3E" w:rsidRDefault="006A7107" w:rsidP="004E453F">
      <w:pPr>
        <w:jc w:val="center"/>
        <w:rPr>
          <w:b/>
          <w:color w:val="000000"/>
          <w:sz w:val="40"/>
          <w:szCs w:val="40"/>
        </w:rPr>
      </w:pPr>
      <w:r w:rsidRPr="00BC6B3E">
        <w:rPr>
          <w:b/>
          <w:color w:val="000000"/>
          <w:sz w:val="40"/>
          <w:szCs w:val="40"/>
        </w:rPr>
        <w:t>Регламент о размещении временно свободных средст</w:t>
      </w:r>
      <w:r w:rsidR="007D4D60" w:rsidRPr="00BC6B3E">
        <w:rPr>
          <w:b/>
          <w:color w:val="000000"/>
          <w:sz w:val="40"/>
          <w:szCs w:val="40"/>
        </w:rPr>
        <w:t xml:space="preserve">в </w:t>
      </w:r>
      <w:r w:rsidR="004E453F" w:rsidRPr="00BC6B3E">
        <w:rPr>
          <w:b/>
          <w:color w:val="000000"/>
          <w:sz w:val="40"/>
          <w:szCs w:val="40"/>
        </w:rPr>
        <w:t xml:space="preserve">(оценки кредитных организаций для размещения средств) </w:t>
      </w:r>
      <w:r w:rsidR="006A37AC">
        <w:rPr>
          <w:b/>
          <w:color w:val="000000"/>
          <w:sz w:val="40"/>
          <w:szCs w:val="40"/>
        </w:rPr>
        <w:br/>
      </w:r>
      <w:r w:rsidR="000576FF" w:rsidRPr="00BC6B3E">
        <w:rPr>
          <w:b/>
          <w:color w:val="000000"/>
          <w:sz w:val="40"/>
          <w:szCs w:val="40"/>
        </w:rPr>
        <w:t>АО «Полипласт»</w:t>
      </w:r>
    </w:p>
    <w:p w14:paraId="54E2EB90" w14:textId="77777777" w:rsidR="00DA63D2" w:rsidRDefault="00DA63D2">
      <w:pPr>
        <w:rPr>
          <w:rFonts w:ascii="Arial" w:hAnsi="Arial" w:cs="Arial"/>
          <w:b/>
          <w:color w:val="000000"/>
          <w:sz w:val="23"/>
          <w:szCs w:val="23"/>
        </w:rPr>
      </w:pPr>
    </w:p>
    <w:p w14:paraId="2073CF54" w14:textId="77777777" w:rsidR="00DA63D2" w:rsidRDefault="00DA63D2">
      <w:pPr>
        <w:rPr>
          <w:rFonts w:ascii="Arial" w:hAnsi="Arial" w:cs="Arial"/>
          <w:color w:val="000000"/>
          <w:sz w:val="23"/>
          <w:szCs w:val="23"/>
        </w:rPr>
      </w:pPr>
    </w:p>
    <w:p w14:paraId="15E57F18" w14:textId="77777777" w:rsidR="00DA63D2" w:rsidRDefault="00DA63D2">
      <w:pPr>
        <w:rPr>
          <w:rFonts w:ascii="Arial" w:hAnsi="Arial" w:cs="Arial"/>
          <w:color w:val="000000"/>
          <w:sz w:val="23"/>
          <w:szCs w:val="23"/>
        </w:rPr>
      </w:pPr>
    </w:p>
    <w:p w14:paraId="20496A54" w14:textId="77777777" w:rsidR="00DA63D2" w:rsidRDefault="00DA63D2"/>
    <w:p w14:paraId="3B80CB3E" w14:textId="77777777" w:rsidR="00DA63D2" w:rsidRDefault="00DA63D2"/>
    <w:p w14:paraId="5701E23D" w14:textId="77777777" w:rsidR="00DA63D2" w:rsidRDefault="00DA63D2"/>
    <w:p w14:paraId="7E511A65" w14:textId="77777777" w:rsidR="00DA63D2" w:rsidRDefault="00DA63D2"/>
    <w:p w14:paraId="086E858A" w14:textId="77777777" w:rsidR="00DA63D2" w:rsidRDefault="00DA63D2"/>
    <w:p w14:paraId="1305A187" w14:textId="77777777" w:rsidR="00DA63D2" w:rsidRDefault="00DA63D2"/>
    <w:p w14:paraId="5A1279D4" w14:textId="77777777" w:rsidR="00DA63D2" w:rsidRDefault="00DA63D2"/>
    <w:p w14:paraId="11D8A64A" w14:textId="77777777" w:rsidR="00DA63D2" w:rsidRDefault="00DA63D2"/>
    <w:p w14:paraId="3F702A6B" w14:textId="77777777" w:rsidR="00DA63D2" w:rsidRDefault="00DA63D2"/>
    <w:p w14:paraId="4D1813ED" w14:textId="77777777" w:rsidR="00DA63D2" w:rsidRDefault="00DA63D2"/>
    <w:p w14:paraId="2FC148C2" w14:textId="77777777" w:rsidR="00DA63D2" w:rsidRDefault="00DA63D2"/>
    <w:p w14:paraId="25111644" w14:textId="77777777" w:rsidR="00DA63D2" w:rsidRDefault="00DA63D2"/>
    <w:p w14:paraId="1B8FF5BD" w14:textId="77777777" w:rsidR="00DA63D2" w:rsidRDefault="00DA63D2"/>
    <w:p w14:paraId="7CD30EA0" w14:textId="77777777" w:rsidR="00DA63D2" w:rsidRDefault="00DA63D2"/>
    <w:p w14:paraId="47E50E74" w14:textId="77777777" w:rsidR="00DA63D2" w:rsidRDefault="00DA63D2"/>
    <w:p w14:paraId="32B25DBB" w14:textId="0A4C53FD" w:rsidR="000C1EF8" w:rsidRDefault="000C1EF8">
      <w:r>
        <w:br w:type="page"/>
      </w:r>
    </w:p>
    <w:p w14:paraId="0D68872A" w14:textId="5778B275" w:rsidR="00DA63D2" w:rsidRPr="000C1EF8" w:rsidRDefault="000B4BF1" w:rsidP="000C1EF8">
      <w:pPr>
        <w:pStyle w:val="Default"/>
        <w:spacing w:line="276" w:lineRule="auto"/>
        <w:jc w:val="both"/>
        <w:rPr>
          <w:b/>
          <w:bCs/>
        </w:rPr>
      </w:pPr>
      <w:r w:rsidRPr="000C1EF8">
        <w:rPr>
          <w:b/>
          <w:bCs/>
        </w:rPr>
        <w:lastRenderedPageBreak/>
        <w:t>1. Общие положения</w:t>
      </w:r>
    </w:p>
    <w:p w14:paraId="7E161D36" w14:textId="3DCDFC37" w:rsidR="00DA63D2" w:rsidRPr="000C1EF8" w:rsidRDefault="000B4BF1" w:rsidP="000C1EF8">
      <w:pPr>
        <w:pStyle w:val="1"/>
        <w:spacing w:before="0" w:after="0" w:line="276" w:lineRule="auto"/>
        <w:jc w:val="both"/>
        <w:rPr>
          <w:color w:val="000000"/>
        </w:rPr>
      </w:pPr>
      <w:r w:rsidRPr="000C1EF8">
        <w:t xml:space="preserve">1.1. </w:t>
      </w:r>
      <w:r w:rsidR="006A7107" w:rsidRPr="000C1EF8">
        <w:t xml:space="preserve">Настоящий Регламент </w:t>
      </w:r>
      <w:r w:rsidR="004F0739" w:rsidRPr="000C1EF8">
        <w:t xml:space="preserve">устанавливает порядок действий </w:t>
      </w:r>
      <w:r w:rsidR="000576FF" w:rsidRPr="000C1EF8">
        <w:t>АО «Полипласт»</w:t>
      </w:r>
      <w:r w:rsidR="00E05B3F" w:rsidRPr="000C1EF8">
        <w:t xml:space="preserve"> </w:t>
      </w:r>
      <w:r w:rsidR="006A7107" w:rsidRPr="000C1EF8">
        <w:t>(далее Общество) по размещению временно свободных денежных средств на определенный срок (далее - Размещение) в кредитных организациях (далее - Банки-контрагенты).</w:t>
      </w:r>
      <w:r w:rsidRPr="000C1EF8">
        <w:t xml:space="preserve"> </w:t>
      </w:r>
    </w:p>
    <w:p w14:paraId="316BA158" w14:textId="54BBD695" w:rsidR="00DA63D2" w:rsidRPr="000C1EF8" w:rsidRDefault="000B4BF1" w:rsidP="000C1EF8">
      <w:pPr>
        <w:pStyle w:val="1"/>
        <w:spacing w:before="0" w:after="0" w:line="276" w:lineRule="auto"/>
        <w:jc w:val="both"/>
        <w:rPr>
          <w:color w:val="000000"/>
        </w:rPr>
      </w:pPr>
      <w:r w:rsidRPr="000C1EF8">
        <w:rPr>
          <w:color w:val="000000"/>
        </w:rPr>
        <w:t xml:space="preserve">1.2. </w:t>
      </w:r>
      <w:r w:rsidR="006A7107" w:rsidRPr="000C1EF8">
        <w:rPr>
          <w:color w:val="000000"/>
        </w:rPr>
        <w:t>Целью размещения денежных средств является получение дополнительных доходов Общества при одновременном безусловном обеспечении возвратности этих средств в сроки, необходимые для обеспечения основной деятельности Общества.</w:t>
      </w:r>
    </w:p>
    <w:p w14:paraId="5EFC0CE9" w14:textId="2F313CF9" w:rsidR="006A7107" w:rsidRPr="000C1EF8" w:rsidRDefault="006A7107" w:rsidP="000C1EF8">
      <w:pPr>
        <w:pStyle w:val="1"/>
        <w:spacing w:before="0" w:after="0" w:line="276" w:lineRule="auto"/>
        <w:jc w:val="both"/>
        <w:rPr>
          <w:color w:val="000000"/>
        </w:rPr>
      </w:pPr>
      <w:r w:rsidRPr="000C1EF8">
        <w:rPr>
          <w:color w:val="000000"/>
        </w:rPr>
        <w:t xml:space="preserve">1.3. Размещение осуществляется путем размещения средств на депозитах либо поддержания неснижаемого остатка на расчетном счете Общества, открытого в Банке-контрагенте. </w:t>
      </w:r>
    </w:p>
    <w:p w14:paraId="6DEAA967" w14:textId="0B65C384" w:rsidR="003C350A" w:rsidRPr="000C1EF8" w:rsidRDefault="003C350A" w:rsidP="000C1EF8">
      <w:pPr>
        <w:pStyle w:val="1"/>
        <w:spacing w:before="0" w:after="0" w:line="276" w:lineRule="auto"/>
        <w:jc w:val="both"/>
        <w:rPr>
          <w:color w:val="000000"/>
        </w:rPr>
      </w:pPr>
      <w:r w:rsidRPr="000C1EF8">
        <w:rPr>
          <w:color w:val="000000"/>
        </w:rPr>
        <w:t>1.4. Общество</w:t>
      </w:r>
      <w:r w:rsidR="009116A6" w:rsidRPr="000C1EF8">
        <w:rPr>
          <w:color w:val="000000"/>
        </w:rPr>
        <w:t xml:space="preserve"> </w:t>
      </w:r>
      <w:r w:rsidRPr="000C1EF8">
        <w:rPr>
          <w:color w:val="000000"/>
        </w:rPr>
        <w:t xml:space="preserve">не </w:t>
      </w:r>
      <w:r w:rsidR="009116A6" w:rsidRPr="000C1EF8">
        <w:rPr>
          <w:color w:val="000000"/>
        </w:rPr>
        <w:t xml:space="preserve">принимает на себя дополнительные риски </w:t>
      </w:r>
      <w:proofErr w:type="gramStart"/>
      <w:r w:rsidR="009116A6" w:rsidRPr="000C1EF8">
        <w:rPr>
          <w:color w:val="000000"/>
        </w:rPr>
        <w:t>ликвидности</w:t>
      </w:r>
      <w:proofErr w:type="gramEnd"/>
      <w:r w:rsidR="009116A6" w:rsidRPr="000C1EF8">
        <w:rPr>
          <w:color w:val="000000"/>
        </w:rPr>
        <w:t xml:space="preserve"> не вкладыва</w:t>
      </w:r>
      <w:r w:rsidRPr="000C1EF8">
        <w:rPr>
          <w:color w:val="000000"/>
        </w:rPr>
        <w:t>ясь в инструменты кроме банковских инструментов</w:t>
      </w:r>
      <w:r w:rsidR="00BC52E6" w:rsidRPr="000C1EF8">
        <w:rPr>
          <w:color w:val="000000"/>
        </w:rPr>
        <w:t>.</w:t>
      </w:r>
    </w:p>
    <w:p w14:paraId="48069E67" w14:textId="53150557" w:rsidR="003C350A" w:rsidRPr="000C1EF8" w:rsidRDefault="003C350A" w:rsidP="000C1EF8">
      <w:pPr>
        <w:pStyle w:val="1"/>
        <w:spacing w:before="0" w:after="0" w:line="276" w:lineRule="auto"/>
        <w:jc w:val="both"/>
        <w:rPr>
          <w:color w:val="000000"/>
        </w:rPr>
      </w:pPr>
      <w:r w:rsidRPr="000C1EF8">
        <w:rPr>
          <w:color w:val="000000"/>
        </w:rPr>
        <w:t xml:space="preserve">1.5. В случае возникновения избыточной ликвидности (временно свободных денежных средств) в размере более </w:t>
      </w:r>
      <w:r w:rsidR="004E453F" w:rsidRPr="000C1EF8">
        <w:rPr>
          <w:color w:val="000000"/>
        </w:rPr>
        <w:t>5</w:t>
      </w:r>
      <w:r w:rsidRPr="000C1EF8">
        <w:rPr>
          <w:color w:val="000000"/>
        </w:rPr>
        <w:t>% от валюты баланса Общество может рассмотреть возможность размещения их в банковские инструменты: среднесрочные и краткосрочные вклады.</w:t>
      </w:r>
    </w:p>
    <w:p w14:paraId="4523E1ED" w14:textId="35EE89D0" w:rsidR="006A7107" w:rsidRPr="000C1EF8" w:rsidRDefault="006A7107" w:rsidP="000C1EF8">
      <w:pPr>
        <w:pStyle w:val="1"/>
        <w:spacing w:before="0" w:after="0" w:line="276" w:lineRule="auto"/>
        <w:jc w:val="both"/>
        <w:rPr>
          <w:color w:val="000000"/>
        </w:rPr>
      </w:pPr>
      <w:r w:rsidRPr="000C1EF8">
        <w:rPr>
          <w:color w:val="000000"/>
        </w:rPr>
        <w:t>1.</w:t>
      </w:r>
      <w:r w:rsidR="003C350A" w:rsidRPr="000C1EF8">
        <w:rPr>
          <w:color w:val="000000"/>
        </w:rPr>
        <w:t>6</w:t>
      </w:r>
      <w:r w:rsidRPr="000C1EF8">
        <w:rPr>
          <w:color w:val="000000"/>
        </w:rPr>
        <w:t>. Управление рисками при Размещении реализуется путем установления предельных лимитов на операции с Банками-контрагентами (далее - Лимиты)</w:t>
      </w:r>
    </w:p>
    <w:p w14:paraId="09198936" w14:textId="29868E49" w:rsidR="00DA63D2" w:rsidRPr="000C1EF8" w:rsidRDefault="000B4BF1" w:rsidP="000C1EF8">
      <w:pPr>
        <w:pStyle w:val="1"/>
        <w:spacing w:before="0" w:after="0" w:line="276" w:lineRule="auto"/>
        <w:jc w:val="both"/>
        <w:rPr>
          <w:color w:val="000000"/>
        </w:rPr>
      </w:pPr>
      <w:r w:rsidRPr="000C1EF8">
        <w:rPr>
          <w:color w:val="000000"/>
        </w:rPr>
        <w:t>1.</w:t>
      </w:r>
      <w:r w:rsidR="003C350A" w:rsidRPr="000C1EF8">
        <w:rPr>
          <w:color w:val="000000"/>
        </w:rPr>
        <w:t>7</w:t>
      </w:r>
      <w:r w:rsidRPr="000C1EF8">
        <w:rPr>
          <w:color w:val="000000"/>
        </w:rPr>
        <w:t>. Основные термины:</w:t>
      </w:r>
    </w:p>
    <w:p w14:paraId="6F7A6555" w14:textId="5CDE31AD" w:rsidR="006A7107" w:rsidRPr="000C1EF8" w:rsidRDefault="006A7107" w:rsidP="000C1EF8">
      <w:pPr>
        <w:pStyle w:val="Default"/>
        <w:spacing w:line="276" w:lineRule="auto"/>
        <w:jc w:val="both"/>
      </w:pPr>
      <w:r w:rsidRPr="000C1EF8">
        <w:rPr>
          <w:b/>
          <w:bCs/>
        </w:rPr>
        <w:t>Временно свободные денежные средства</w:t>
      </w:r>
      <w:r w:rsidRPr="000C1EF8">
        <w:t xml:space="preserve"> – денежные средства, находящиеся на счетах Общества, которые, с учетом запланированного бюджета доходов и расходов Общества, могут быть размещены на определенный срок</w:t>
      </w:r>
      <w:r w:rsidR="000C1EF8">
        <w:t>.</w:t>
      </w:r>
    </w:p>
    <w:p w14:paraId="33B180BC" w14:textId="3C6450BE" w:rsidR="00DA63D2" w:rsidRPr="000C1EF8" w:rsidRDefault="000B4BF1" w:rsidP="000C1EF8">
      <w:pPr>
        <w:pStyle w:val="Default"/>
        <w:spacing w:line="276" w:lineRule="auto"/>
        <w:jc w:val="both"/>
      </w:pPr>
      <w:r w:rsidRPr="000C1EF8">
        <w:rPr>
          <w:b/>
          <w:bCs/>
        </w:rPr>
        <w:t xml:space="preserve">Ликвидность </w:t>
      </w:r>
      <w:r w:rsidRPr="000C1EF8">
        <w:t xml:space="preserve">- способность Общества обеспечить своевременное и полное выполнение своих денежных и иных обязательств, вытекающих из сделок с использованием финансовых инструментов. </w:t>
      </w:r>
    </w:p>
    <w:p w14:paraId="50E39280" w14:textId="77777777" w:rsidR="00DA63D2" w:rsidRPr="000C1EF8" w:rsidRDefault="000B4BF1" w:rsidP="000C1EF8">
      <w:pPr>
        <w:pStyle w:val="Default"/>
        <w:spacing w:line="276" w:lineRule="auto"/>
        <w:jc w:val="both"/>
      </w:pPr>
      <w:r w:rsidRPr="000C1EF8">
        <w:rPr>
          <w:b/>
          <w:bCs/>
        </w:rPr>
        <w:t xml:space="preserve">Риск ликвидности </w:t>
      </w:r>
      <w:r w:rsidRPr="000C1EF8">
        <w:t xml:space="preserve">- риск убытков вследствие неспособности Общества обеспечить исполнение своих обязательств в полном объеме. Риск ликвидности возникает в результате несбалансированности финансовых активов и финансовых обязательств Общества (в том числе вследствие несвоевременного исполнения финансовых обязательств одним или несколькими заемщиками/контрагентами) и (или) возникновения непредвиденной необходимости немедленного и единовременного исполнения Обществом своих финансовых обязательств. </w:t>
      </w:r>
    </w:p>
    <w:p w14:paraId="7746AF9B" w14:textId="77777777" w:rsidR="003C350A" w:rsidRPr="000C1EF8" w:rsidRDefault="003C350A" w:rsidP="000C1EF8">
      <w:pPr>
        <w:pStyle w:val="Default"/>
        <w:spacing w:line="276" w:lineRule="auto"/>
        <w:jc w:val="both"/>
        <w:rPr>
          <w:b/>
          <w:bCs/>
        </w:rPr>
      </w:pPr>
    </w:p>
    <w:p w14:paraId="531A1083" w14:textId="09437817" w:rsidR="00DA63D2" w:rsidRPr="000C1EF8" w:rsidRDefault="000B4BF1" w:rsidP="000C1EF8">
      <w:pPr>
        <w:pStyle w:val="Default"/>
        <w:spacing w:line="276" w:lineRule="auto"/>
        <w:jc w:val="both"/>
        <w:rPr>
          <w:b/>
          <w:bCs/>
        </w:rPr>
      </w:pPr>
      <w:r w:rsidRPr="000C1EF8">
        <w:rPr>
          <w:b/>
          <w:bCs/>
        </w:rPr>
        <w:t xml:space="preserve">2. </w:t>
      </w:r>
      <w:r w:rsidR="006A7107" w:rsidRPr="000C1EF8">
        <w:rPr>
          <w:b/>
          <w:bCs/>
        </w:rPr>
        <w:t>Порядок установления Лимитов на кредитные организации и контроля за их соблюдением</w:t>
      </w:r>
    </w:p>
    <w:p w14:paraId="6FE3F2F9" w14:textId="77777777" w:rsidR="006A7107" w:rsidRPr="000C1EF8" w:rsidRDefault="006A7107" w:rsidP="000C1EF8">
      <w:pPr>
        <w:pStyle w:val="Default"/>
        <w:spacing w:line="276" w:lineRule="auto"/>
        <w:jc w:val="both"/>
      </w:pPr>
      <w:r w:rsidRPr="000C1EF8">
        <w:t xml:space="preserve">2.1. В целях защиты интересов Общества и минимизации риска невозврата кредитными организациями размещенных Обществом денежных средств, Размещение производится в кредитных организациях согласно приложению 1 к Регламенту. </w:t>
      </w:r>
    </w:p>
    <w:p w14:paraId="1EE319C0" w14:textId="77777777" w:rsidR="00464515" w:rsidRPr="000C1EF8" w:rsidRDefault="006A7107" w:rsidP="000C1EF8">
      <w:pPr>
        <w:pStyle w:val="Default"/>
        <w:spacing w:line="276" w:lineRule="auto"/>
        <w:jc w:val="both"/>
      </w:pPr>
      <w:r w:rsidRPr="000C1EF8">
        <w:t xml:space="preserve">2.2. Срочность и объемы размещения средств определяются исходя из принципа сохранения финансовой устойчивости Общества и минимизации рисков неисполнения принятых Обществом обязательств, а также в рамках свободного на дату размещения остатка установленного Лимита. </w:t>
      </w:r>
    </w:p>
    <w:p w14:paraId="3244B438" w14:textId="77777777" w:rsidR="00464515" w:rsidRPr="000C1EF8" w:rsidRDefault="006A7107" w:rsidP="000C1EF8">
      <w:pPr>
        <w:pStyle w:val="Default"/>
        <w:spacing w:line="276" w:lineRule="auto"/>
        <w:jc w:val="both"/>
      </w:pPr>
      <w:r w:rsidRPr="000C1EF8">
        <w:t xml:space="preserve">2.3. Лимиты на кредитные организации устанавливаются по состоянию на последнюю отчетную дату, предшествующую дате размещения (приложение 1 к Регламенту). </w:t>
      </w:r>
    </w:p>
    <w:p w14:paraId="4A011A49" w14:textId="5009CAE3" w:rsidR="00464515" w:rsidRPr="000C1EF8" w:rsidRDefault="006A7107" w:rsidP="000C1EF8">
      <w:pPr>
        <w:pStyle w:val="Default"/>
        <w:spacing w:line="276" w:lineRule="auto"/>
        <w:jc w:val="both"/>
      </w:pPr>
      <w:r w:rsidRPr="000C1EF8">
        <w:t xml:space="preserve">2.4. Основанием для закрытия Лимита на кредитную организацию может являться наличие имеющей высокую степень достоверности информации: </w:t>
      </w:r>
    </w:p>
    <w:p w14:paraId="4DF24E43" w14:textId="53DE887D" w:rsidR="00464515" w:rsidRPr="000C1EF8" w:rsidRDefault="00464515" w:rsidP="00461E7D">
      <w:pPr>
        <w:pStyle w:val="Default"/>
        <w:numPr>
          <w:ilvl w:val="0"/>
          <w:numId w:val="15"/>
        </w:numPr>
        <w:spacing w:line="276" w:lineRule="auto"/>
        <w:jc w:val="both"/>
      </w:pPr>
      <w:r w:rsidRPr="000C1EF8">
        <w:lastRenderedPageBreak/>
        <w:t xml:space="preserve">об </w:t>
      </w:r>
      <w:r w:rsidR="006A7107" w:rsidRPr="000C1EF8">
        <w:t xml:space="preserve">отзыве Центральным банком Российской Федерации у кредитной организации лицензии на осуществление соответствующей деятельности; </w:t>
      </w:r>
    </w:p>
    <w:p w14:paraId="23287055" w14:textId="1B270D10" w:rsidR="00464515" w:rsidRPr="000C1EF8" w:rsidRDefault="00464515" w:rsidP="00461E7D">
      <w:pPr>
        <w:pStyle w:val="Default"/>
        <w:numPr>
          <w:ilvl w:val="0"/>
          <w:numId w:val="15"/>
        </w:numPr>
        <w:spacing w:line="276" w:lineRule="auto"/>
        <w:jc w:val="both"/>
      </w:pPr>
      <w:r w:rsidRPr="000C1EF8">
        <w:t xml:space="preserve">о </w:t>
      </w:r>
      <w:r w:rsidR="006A7107" w:rsidRPr="000C1EF8">
        <w:t xml:space="preserve">фактах неисполнения кредитной организацией своих обязательств перед третьими лицами либо перед Обществом; </w:t>
      </w:r>
    </w:p>
    <w:p w14:paraId="3CBE5B03" w14:textId="442CD6A2" w:rsidR="00464515" w:rsidRPr="000C1EF8" w:rsidRDefault="006A7107" w:rsidP="00461E7D">
      <w:pPr>
        <w:pStyle w:val="Default"/>
        <w:numPr>
          <w:ilvl w:val="0"/>
          <w:numId w:val="15"/>
        </w:numPr>
        <w:spacing w:line="276" w:lineRule="auto"/>
        <w:jc w:val="both"/>
      </w:pPr>
      <w:r w:rsidRPr="000C1EF8">
        <w:t xml:space="preserve">наличие у кредитной организации дефицита ликвидности; </w:t>
      </w:r>
    </w:p>
    <w:p w14:paraId="06EED6C7" w14:textId="0732EB0F" w:rsidR="00464515" w:rsidRPr="000C1EF8" w:rsidRDefault="006A7107" w:rsidP="00461E7D">
      <w:pPr>
        <w:pStyle w:val="Default"/>
        <w:numPr>
          <w:ilvl w:val="0"/>
          <w:numId w:val="15"/>
        </w:numPr>
        <w:spacing w:line="276" w:lineRule="auto"/>
        <w:jc w:val="both"/>
      </w:pPr>
      <w:r w:rsidRPr="000C1EF8">
        <w:t xml:space="preserve">низком качестве активов кредитной организации и/или вероятности существенного неисполнения обязательств перед кредитной организацией; </w:t>
      </w:r>
    </w:p>
    <w:p w14:paraId="016666CC" w14:textId="477048A2" w:rsidR="00464515" w:rsidRPr="000C1EF8" w:rsidRDefault="006A7107" w:rsidP="00461E7D">
      <w:pPr>
        <w:pStyle w:val="Default"/>
        <w:numPr>
          <w:ilvl w:val="0"/>
          <w:numId w:val="15"/>
        </w:numPr>
        <w:spacing w:line="276" w:lineRule="auto"/>
        <w:jc w:val="both"/>
      </w:pPr>
      <w:r w:rsidRPr="000C1EF8">
        <w:t xml:space="preserve">возможности предъявления к кредитной организации претензий со стороны Центрального банка Российской Федерации, органов государственной власти либо правоохранительных органов; </w:t>
      </w:r>
    </w:p>
    <w:p w14:paraId="32ADD497" w14:textId="399F52CE" w:rsidR="00464515" w:rsidRPr="000C1EF8" w:rsidRDefault="006A7107" w:rsidP="00461E7D">
      <w:pPr>
        <w:pStyle w:val="Default"/>
        <w:numPr>
          <w:ilvl w:val="0"/>
          <w:numId w:val="15"/>
        </w:numPr>
        <w:spacing w:line="276" w:lineRule="auto"/>
        <w:jc w:val="both"/>
      </w:pPr>
      <w:r w:rsidRPr="000C1EF8">
        <w:t xml:space="preserve">существенном ухудшении ситуации на финансовых рынках. </w:t>
      </w:r>
    </w:p>
    <w:p w14:paraId="5F40C4EC" w14:textId="77777777" w:rsidR="00464515" w:rsidRPr="000C1EF8" w:rsidRDefault="006A7107" w:rsidP="000C1EF8">
      <w:pPr>
        <w:pStyle w:val="Default"/>
        <w:spacing w:line="276" w:lineRule="auto"/>
        <w:jc w:val="both"/>
      </w:pPr>
      <w:r w:rsidRPr="000C1EF8">
        <w:t>2.</w:t>
      </w:r>
      <w:r w:rsidR="00464515" w:rsidRPr="000C1EF8">
        <w:t>5</w:t>
      </w:r>
      <w:r w:rsidRPr="000C1EF8">
        <w:t>. В случае если закрытие Лимита происходит по причинам, указанным в п. 2.</w:t>
      </w:r>
      <w:r w:rsidR="00464515" w:rsidRPr="000C1EF8">
        <w:t xml:space="preserve">4 </w:t>
      </w:r>
      <w:r w:rsidRPr="000C1EF8">
        <w:t xml:space="preserve">настоящего Регламента, то реализуется процедура досрочного (экстренного) истребования денежных средств по сделкам, незавершенным на момент принятия соответствующего решения. </w:t>
      </w:r>
    </w:p>
    <w:p w14:paraId="795933CB" w14:textId="6927C136" w:rsidR="006A7107" w:rsidRPr="000C1EF8" w:rsidRDefault="006A7107" w:rsidP="000C1EF8">
      <w:pPr>
        <w:pStyle w:val="Default"/>
        <w:spacing w:line="276" w:lineRule="auto"/>
        <w:jc w:val="both"/>
        <w:rPr>
          <w:b/>
          <w:bCs/>
        </w:rPr>
      </w:pPr>
    </w:p>
    <w:p w14:paraId="005EDEDA" w14:textId="77777777" w:rsidR="00464515" w:rsidRPr="000C1EF8" w:rsidRDefault="00464515" w:rsidP="000C1EF8">
      <w:pPr>
        <w:pStyle w:val="Default"/>
        <w:spacing w:line="276" w:lineRule="auto"/>
        <w:jc w:val="both"/>
        <w:rPr>
          <w:b/>
          <w:bCs/>
        </w:rPr>
      </w:pPr>
      <w:r w:rsidRPr="000C1EF8">
        <w:rPr>
          <w:b/>
          <w:bCs/>
        </w:rPr>
        <w:t xml:space="preserve">3. Порядок осуществления размещения денежных средств и проведения соответствующих платежей </w:t>
      </w:r>
    </w:p>
    <w:p w14:paraId="4EBF5831" w14:textId="77777777" w:rsidR="00464515" w:rsidRPr="000C1EF8" w:rsidRDefault="00464515" w:rsidP="000C1EF8">
      <w:pPr>
        <w:pStyle w:val="Default"/>
        <w:spacing w:line="276" w:lineRule="auto"/>
        <w:jc w:val="both"/>
      </w:pPr>
      <w:r w:rsidRPr="000C1EF8">
        <w:t xml:space="preserve">3.1. При наличии свободных денежных средств Общество проводит планирование сумм и сроков размещения. </w:t>
      </w:r>
    </w:p>
    <w:p w14:paraId="16DCE473" w14:textId="396A9E75" w:rsidR="00464515" w:rsidRPr="000C1EF8" w:rsidRDefault="00464515" w:rsidP="000C1EF8">
      <w:pPr>
        <w:pStyle w:val="Default"/>
        <w:spacing w:line="276" w:lineRule="auto"/>
        <w:jc w:val="both"/>
      </w:pPr>
      <w:r w:rsidRPr="000C1EF8">
        <w:t xml:space="preserve">3.2. После определения сумм и сроков размещения </w:t>
      </w:r>
      <w:r w:rsidR="00BC52E6" w:rsidRPr="000C1EF8">
        <w:t xml:space="preserve">Общество </w:t>
      </w:r>
      <w:r w:rsidRPr="000C1EF8">
        <w:t>в соответствии с порядком, определенным договорами с Банками-контрагентами, производит запрос котировок по размещению денежных средств у Банков-контрагентов на текущую дату</w:t>
      </w:r>
      <w:r w:rsidR="009A4109" w:rsidRPr="000C1EF8">
        <w:t>.</w:t>
      </w:r>
    </w:p>
    <w:p w14:paraId="0B053CD9" w14:textId="2196517A" w:rsidR="00464515" w:rsidRPr="000C1EF8" w:rsidRDefault="00464515" w:rsidP="000C1EF8">
      <w:pPr>
        <w:pStyle w:val="Default"/>
        <w:spacing w:line="276" w:lineRule="auto"/>
        <w:jc w:val="both"/>
      </w:pPr>
      <w:r w:rsidRPr="000C1EF8">
        <w:t>3.</w:t>
      </w:r>
      <w:r w:rsidR="00BC52E6" w:rsidRPr="000C1EF8">
        <w:t>3</w:t>
      </w:r>
      <w:r w:rsidRPr="000C1EF8">
        <w:t xml:space="preserve">. В случае сопоставимых процентных ставок на котируемые суммы при выборе Банка-контрагента для размещения может учитываться необходимость диверсификации и возможность оперативного использования денежных средств в день их возврата на расчетный счет Общества. </w:t>
      </w:r>
    </w:p>
    <w:p w14:paraId="7A15B2AB" w14:textId="2F468F4A" w:rsidR="00464515" w:rsidRPr="000C1EF8" w:rsidRDefault="00464515" w:rsidP="000C1EF8">
      <w:pPr>
        <w:pStyle w:val="Default"/>
        <w:spacing w:line="276" w:lineRule="auto"/>
        <w:jc w:val="both"/>
      </w:pPr>
      <w:r w:rsidRPr="000C1EF8">
        <w:t>3.</w:t>
      </w:r>
      <w:r w:rsidR="00BC52E6" w:rsidRPr="000C1EF8">
        <w:t>4</w:t>
      </w:r>
      <w:r w:rsidRPr="000C1EF8">
        <w:t xml:space="preserve">. В случае размещения на срок не более трех рабочих дней либо в форме неснижаемого остатка на расчетном счете Общества, открытом в Банке-контрагенте, протокол не оформляется. </w:t>
      </w:r>
    </w:p>
    <w:p w14:paraId="08E7A500" w14:textId="3008D117" w:rsidR="00464515" w:rsidRPr="000C1EF8" w:rsidRDefault="00464515" w:rsidP="000C1EF8">
      <w:pPr>
        <w:pStyle w:val="Default"/>
        <w:spacing w:line="276" w:lineRule="auto"/>
        <w:jc w:val="both"/>
      </w:pPr>
      <w:r w:rsidRPr="000C1EF8">
        <w:t>3.</w:t>
      </w:r>
      <w:r w:rsidR="00BC52E6" w:rsidRPr="000C1EF8">
        <w:t>5</w:t>
      </w:r>
      <w:r w:rsidRPr="000C1EF8">
        <w:t>. Обществ</w:t>
      </w:r>
      <w:r w:rsidR="00BC52E6" w:rsidRPr="000C1EF8">
        <w:t xml:space="preserve">о </w:t>
      </w:r>
      <w:r w:rsidRPr="000C1EF8">
        <w:t xml:space="preserve">осуществляет оформление сделки в соответствии с договорами с Банками-контрагентами о размещении временно свободных денежных средств. </w:t>
      </w:r>
    </w:p>
    <w:p w14:paraId="352C295B" w14:textId="76636537" w:rsidR="00464515" w:rsidRPr="000C1EF8" w:rsidRDefault="00464515" w:rsidP="000C1EF8">
      <w:pPr>
        <w:pStyle w:val="Default"/>
        <w:spacing w:line="276" w:lineRule="auto"/>
        <w:jc w:val="both"/>
      </w:pPr>
      <w:r w:rsidRPr="000C1EF8">
        <w:t>3.</w:t>
      </w:r>
      <w:r w:rsidR="00BC52E6" w:rsidRPr="000C1EF8">
        <w:t>6</w:t>
      </w:r>
      <w:r w:rsidRPr="000C1EF8">
        <w:t>. Подготовка платежного поручения осуществляется бухгалтерией Общества.</w:t>
      </w:r>
    </w:p>
    <w:p w14:paraId="1226D951" w14:textId="30388E84" w:rsidR="00DA63D2" w:rsidRPr="000C1EF8" w:rsidRDefault="009A4109" w:rsidP="000C1EF8">
      <w:pPr>
        <w:pStyle w:val="Default"/>
        <w:spacing w:line="276" w:lineRule="auto"/>
        <w:jc w:val="both"/>
        <w:rPr>
          <w:b/>
          <w:bCs/>
        </w:rPr>
      </w:pPr>
      <w:r w:rsidRPr="000C1EF8">
        <w:rPr>
          <w:b/>
          <w:bCs/>
        </w:rPr>
        <w:t>4</w:t>
      </w:r>
      <w:r w:rsidR="000B4BF1" w:rsidRPr="000C1EF8">
        <w:rPr>
          <w:b/>
          <w:bCs/>
        </w:rPr>
        <w:t xml:space="preserve">. Контроль </w:t>
      </w:r>
      <w:r w:rsidR="00461E7D" w:rsidRPr="000C1EF8">
        <w:rPr>
          <w:b/>
          <w:bCs/>
        </w:rPr>
        <w:t>соблюдени</w:t>
      </w:r>
      <w:r w:rsidR="00461E7D">
        <w:rPr>
          <w:b/>
          <w:bCs/>
        </w:rPr>
        <w:t>я</w:t>
      </w:r>
      <w:r w:rsidR="00461E7D" w:rsidRPr="000C1EF8">
        <w:rPr>
          <w:b/>
          <w:bCs/>
        </w:rPr>
        <w:t xml:space="preserve"> </w:t>
      </w:r>
      <w:r w:rsidRPr="000C1EF8">
        <w:rPr>
          <w:b/>
          <w:bCs/>
        </w:rPr>
        <w:t>Регламента</w:t>
      </w:r>
    </w:p>
    <w:p w14:paraId="7B2F91BF" w14:textId="03913AA9" w:rsidR="00DA63D2" w:rsidRPr="000C1EF8" w:rsidRDefault="009A4109" w:rsidP="000C1EF8">
      <w:pPr>
        <w:pStyle w:val="Default"/>
        <w:spacing w:line="276" w:lineRule="auto"/>
        <w:jc w:val="both"/>
      </w:pPr>
      <w:r w:rsidRPr="000C1EF8">
        <w:t>4</w:t>
      </w:r>
      <w:r w:rsidR="000B4BF1" w:rsidRPr="000C1EF8">
        <w:t xml:space="preserve">.1. Субъектами, осуществляющими контроль, являются Генеральный директор Общества, </w:t>
      </w:r>
      <w:r w:rsidR="000134A9" w:rsidRPr="000134A9">
        <w:t>Финансовая служба</w:t>
      </w:r>
      <w:r w:rsidR="000B4BF1" w:rsidRPr="000C1EF8">
        <w:t xml:space="preserve">, </w:t>
      </w:r>
      <w:r w:rsidR="000134A9">
        <w:t>Комитет</w:t>
      </w:r>
      <w:r w:rsidR="000134A9" w:rsidRPr="000C1EF8">
        <w:t xml:space="preserve"> </w:t>
      </w:r>
      <w:r w:rsidR="000B4BF1" w:rsidRPr="000C1EF8">
        <w:t xml:space="preserve">по управлению рисками, а также руководители всех структурных подразделений Общества, решения которых влияют на состояние </w:t>
      </w:r>
      <w:r w:rsidRPr="000C1EF8">
        <w:t>временно свободных средств</w:t>
      </w:r>
      <w:r w:rsidR="000B4BF1" w:rsidRPr="000C1EF8">
        <w:t xml:space="preserve">. </w:t>
      </w:r>
    </w:p>
    <w:p w14:paraId="7EF39FF5" w14:textId="3DDFF49D" w:rsidR="00DA63D2" w:rsidRPr="000C1EF8" w:rsidRDefault="003C350A" w:rsidP="000C1EF8">
      <w:pPr>
        <w:pStyle w:val="Default"/>
        <w:spacing w:line="276" w:lineRule="auto"/>
        <w:jc w:val="both"/>
      </w:pPr>
      <w:r w:rsidRPr="000C1EF8">
        <w:t>4</w:t>
      </w:r>
      <w:r w:rsidR="000B4BF1" w:rsidRPr="000C1EF8">
        <w:t xml:space="preserve">.2. Решения, принимаемые одним из уровней системы контроля управления рисками в рамках своих полномочий, являются обязательными для всех субъектов более низких уровней. </w:t>
      </w:r>
    </w:p>
    <w:p w14:paraId="45A93D08" w14:textId="7483F957" w:rsidR="00A236F1" w:rsidRDefault="00A236F1" w:rsidP="000C1EF8">
      <w:pPr>
        <w:pStyle w:val="1"/>
        <w:spacing w:before="0" w:after="0" w:line="276" w:lineRule="auto"/>
        <w:ind w:firstLine="720"/>
        <w:jc w:val="both"/>
        <w:rPr>
          <w:color w:val="000000"/>
        </w:rPr>
      </w:pPr>
      <w:r>
        <w:rPr>
          <w:color w:val="000000"/>
        </w:rPr>
        <w:br w:type="page"/>
      </w:r>
    </w:p>
    <w:p w14:paraId="2941ECBD" w14:textId="77777777" w:rsidR="009A4109" w:rsidRPr="000C1EF8" w:rsidRDefault="009A4109" w:rsidP="000C1EF8">
      <w:pPr>
        <w:pStyle w:val="1"/>
        <w:spacing w:before="0" w:after="0" w:line="276" w:lineRule="auto"/>
        <w:ind w:firstLine="720"/>
        <w:jc w:val="right"/>
        <w:rPr>
          <w:color w:val="000000"/>
        </w:rPr>
      </w:pPr>
      <w:r w:rsidRPr="000C1EF8">
        <w:rPr>
          <w:color w:val="000000"/>
        </w:rPr>
        <w:lastRenderedPageBreak/>
        <w:t>Приложение 1 к Регламенту размещения временно свободных денежных средств</w:t>
      </w:r>
    </w:p>
    <w:p w14:paraId="05790470" w14:textId="77777777" w:rsidR="009A4109" w:rsidRPr="000C1EF8" w:rsidRDefault="009A4109" w:rsidP="000C1EF8">
      <w:pPr>
        <w:pStyle w:val="1"/>
        <w:spacing w:before="0" w:after="0" w:line="276" w:lineRule="auto"/>
        <w:ind w:firstLine="720"/>
        <w:jc w:val="center"/>
        <w:rPr>
          <w:color w:val="000000"/>
        </w:rPr>
      </w:pPr>
      <w:r w:rsidRPr="000C1EF8">
        <w:rPr>
          <w:color w:val="000000"/>
        </w:rPr>
        <w:t>Расчет лимитов на размещение денежных средств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4"/>
        <w:gridCol w:w="1900"/>
        <w:gridCol w:w="1875"/>
        <w:gridCol w:w="1846"/>
        <w:gridCol w:w="1909"/>
      </w:tblGrid>
      <w:tr w:rsidR="009A4109" w:rsidRPr="000C1EF8" w14:paraId="5825CAB7" w14:textId="77777777" w:rsidTr="003C350A">
        <w:trPr>
          <w:cantSplit/>
          <w:trHeight w:val="20"/>
        </w:trPr>
        <w:tc>
          <w:tcPr>
            <w:tcW w:w="1914" w:type="dxa"/>
          </w:tcPr>
          <w:p w14:paraId="5966C509" w14:textId="564908CA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  <w:r w:rsidRPr="000C1EF8">
              <w:rPr>
                <w:color w:val="000000"/>
              </w:rPr>
              <w:t>№ п/п</w:t>
            </w:r>
          </w:p>
        </w:tc>
        <w:tc>
          <w:tcPr>
            <w:tcW w:w="1914" w:type="dxa"/>
          </w:tcPr>
          <w:p w14:paraId="56A1D1BF" w14:textId="2E21A118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  <w:r w:rsidRPr="000C1EF8">
              <w:rPr>
                <w:color w:val="000000"/>
              </w:rPr>
              <w:t>Наименование банка</w:t>
            </w:r>
          </w:p>
        </w:tc>
        <w:tc>
          <w:tcPr>
            <w:tcW w:w="1914" w:type="dxa"/>
          </w:tcPr>
          <w:p w14:paraId="18F8604F" w14:textId="7F887D7D" w:rsidR="009A4109" w:rsidRPr="000C1EF8" w:rsidRDefault="00BC52E6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  <w:r w:rsidRPr="000C1EF8">
              <w:rPr>
                <w:color w:val="000000"/>
              </w:rPr>
              <w:t>Кредитный рейтинг</w:t>
            </w:r>
          </w:p>
        </w:tc>
        <w:tc>
          <w:tcPr>
            <w:tcW w:w="1914" w:type="dxa"/>
          </w:tcPr>
          <w:p w14:paraId="0B937AF6" w14:textId="7851072A" w:rsidR="009A4109" w:rsidRPr="000C1EF8" w:rsidRDefault="00BC52E6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  <w:r w:rsidRPr="000C1EF8">
              <w:rPr>
                <w:color w:val="000000"/>
              </w:rPr>
              <w:t>Оценка риска</w:t>
            </w:r>
            <w:r w:rsidR="009A4109" w:rsidRPr="000C1EF8">
              <w:rPr>
                <w:color w:val="000000"/>
              </w:rPr>
              <w:t xml:space="preserve"> </w:t>
            </w:r>
          </w:p>
        </w:tc>
        <w:tc>
          <w:tcPr>
            <w:tcW w:w="1914" w:type="dxa"/>
          </w:tcPr>
          <w:p w14:paraId="33E0F50D" w14:textId="37B9F1CD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  <w:r w:rsidRPr="000C1EF8">
              <w:rPr>
                <w:color w:val="000000"/>
              </w:rPr>
              <w:t>Установленный лимит</w:t>
            </w:r>
          </w:p>
        </w:tc>
      </w:tr>
      <w:tr w:rsidR="009A4109" w:rsidRPr="000C1EF8" w14:paraId="45449570" w14:textId="77777777" w:rsidTr="003C350A">
        <w:trPr>
          <w:cantSplit/>
          <w:trHeight w:val="20"/>
        </w:trPr>
        <w:tc>
          <w:tcPr>
            <w:tcW w:w="1914" w:type="dxa"/>
          </w:tcPr>
          <w:p w14:paraId="3CDEA3E6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44428B17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47DED7B5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4B06193D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440314DF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</w:tr>
      <w:tr w:rsidR="009A4109" w:rsidRPr="000C1EF8" w14:paraId="38E1EFB0" w14:textId="77777777" w:rsidTr="003C350A">
        <w:trPr>
          <w:cantSplit/>
          <w:trHeight w:val="20"/>
        </w:trPr>
        <w:tc>
          <w:tcPr>
            <w:tcW w:w="1914" w:type="dxa"/>
          </w:tcPr>
          <w:p w14:paraId="7325CF23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0C886FAC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6930D9FF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1227F48A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21DD1100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</w:tr>
      <w:tr w:rsidR="009A4109" w:rsidRPr="000C1EF8" w14:paraId="311B7397" w14:textId="77777777" w:rsidTr="003C350A">
        <w:trPr>
          <w:cantSplit/>
          <w:trHeight w:val="20"/>
        </w:trPr>
        <w:tc>
          <w:tcPr>
            <w:tcW w:w="1914" w:type="dxa"/>
          </w:tcPr>
          <w:p w14:paraId="4EB4FFBD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10C3D679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44078725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6FD87034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5D556BF5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</w:tr>
      <w:tr w:rsidR="009A4109" w:rsidRPr="000C1EF8" w14:paraId="07A5FC11" w14:textId="77777777" w:rsidTr="003C350A">
        <w:trPr>
          <w:cantSplit/>
          <w:trHeight w:val="20"/>
        </w:trPr>
        <w:tc>
          <w:tcPr>
            <w:tcW w:w="1914" w:type="dxa"/>
          </w:tcPr>
          <w:p w14:paraId="052E3CAE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59DA8400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2F06D4F5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3424967E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7AAE314B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</w:tr>
      <w:tr w:rsidR="009A4109" w:rsidRPr="000C1EF8" w14:paraId="5E1CA2BA" w14:textId="77777777" w:rsidTr="003C350A">
        <w:trPr>
          <w:cantSplit/>
          <w:trHeight w:val="20"/>
        </w:trPr>
        <w:tc>
          <w:tcPr>
            <w:tcW w:w="1914" w:type="dxa"/>
          </w:tcPr>
          <w:p w14:paraId="05C3C85C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42EA1D08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2A688ACF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07A1E4F2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  <w:tc>
          <w:tcPr>
            <w:tcW w:w="1914" w:type="dxa"/>
          </w:tcPr>
          <w:p w14:paraId="68D8BECD" w14:textId="77777777" w:rsidR="009A4109" w:rsidRPr="000C1EF8" w:rsidRDefault="009A4109" w:rsidP="000C1EF8">
            <w:pPr>
              <w:pStyle w:val="1"/>
              <w:spacing w:before="0" w:after="0" w:line="276" w:lineRule="auto"/>
              <w:jc w:val="both"/>
              <w:rPr>
                <w:color w:val="000000"/>
              </w:rPr>
            </w:pPr>
          </w:p>
        </w:tc>
      </w:tr>
    </w:tbl>
    <w:p w14:paraId="15899C24" w14:textId="7A4CF628" w:rsidR="00DA63D2" w:rsidRPr="000C1EF8" w:rsidRDefault="009A4109" w:rsidP="000C1EF8">
      <w:pPr>
        <w:pStyle w:val="1"/>
        <w:spacing w:before="0" w:after="0" w:line="276" w:lineRule="auto"/>
        <w:ind w:firstLine="720"/>
        <w:jc w:val="both"/>
        <w:rPr>
          <w:color w:val="000000"/>
        </w:rPr>
      </w:pPr>
      <w:r w:rsidRPr="000C1EF8">
        <w:rPr>
          <w:color w:val="000000"/>
        </w:rPr>
        <w:t xml:space="preserve">Лимит устанавливается исходя из </w:t>
      </w:r>
      <w:r w:rsidR="00AC33A5" w:rsidRPr="000C1EF8">
        <w:rPr>
          <w:color w:val="000000"/>
        </w:rPr>
        <w:t>расчетов на базе оценки кредитного риска банка.</w:t>
      </w:r>
    </w:p>
    <w:p w14:paraId="0225E344" w14:textId="77777777" w:rsidR="009116A6" w:rsidRPr="000C1EF8" w:rsidRDefault="009116A6" w:rsidP="000C1EF8">
      <w:pPr>
        <w:spacing w:line="276" w:lineRule="auto"/>
        <w:ind w:firstLine="708"/>
        <w:jc w:val="center"/>
        <w:rPr>
          <w:b/>
          <w:lang w:eastAsia="ru-RU"/>
        </w:rPr>
      </w:pPr>
      <w:r w:rsidRPr="000C1EF8">
        <w:rPr>
          <w:b/>
          <w:lang w:eastAsia="ru-RU"/>
        </w:rPr>
        <w:t>Особенности оценки кредитного риска коммерческого банка</w:t>
      </w:r>
    </w:p>
    <w:p w14:paraId="028C62D3" w14:textId="77777777" w:rsidR="009116A6" w:rsidRPr="000C1EF8" w:rsidRDefault="009116A6" w:rsidP="000C1EF8">
      <w:pPr>
        <w:spacing w:line="276" w:lineRule="auto"/>
        <w:ind w:firstLine="708"/>
        <w:jc w:val="both"/>
        <w:rPr>
          <w:lang w:eastAsia="ru-RU"/>
        </w:rPr>
      </w:pPr>
    </w:p>
    <w:p w14:paraId="5EB7F831" w14:textId="77777777" w:rsidR="009116A6" w:rsidRPr="000C1EF8" w:rsidRDefault="009116A6" w:rsidP="000C1EF8">
      <w:pPr>
        <w:spacing w:line="276" w:lineRule="auto"/>
        <w:ind w:firstLine="708"/>
        <w:jc w:val="both"/>
        <w:rPr>
          <w:lang w:eastAsia="ru-RU"/>
        </w:rPr>
      </w:pPr>
      <w:r w:rsidRPr="000C1EF8">
        <w:rPr>
          <w:lang w:eastAsia="ru-RU"/>
        </w:rPr>
        <w:t>Оценка кредитного риска коммерческого банка осуществляется Обществом в следующих случаях:</w:t>
      </w:r>
    </w:p>
    <w:p w14:paraId="52B961D6" w14:textId="77777777" w:rsidR="009116A6" w:rsidRPr="000C1EF8" w:rsidRDefault="009116A6" w:rsidP="000C1EF8">
      <w:pPr>
        <w:numPr>
          <w:ilvl w:val="0"/>
          <w:numId w:val="12"/>
        </w:numPr>
        <w:spacing w:line="276" w:lineRule="auto"/>
        <w:jc w:val="both"/>
        <w:rPr>
          <w:lang w:eastAsia="ru-RU"/>
        </w:rPr>
      </w:pPr>
      <w:r w:rsidRPr="000C1EF8">
        <w:rPr>
          <w:lang w:eastAsia="ru-RU"/>
        </w:rPr>
        <w:t>При открытии расчетного счета;</w:t>
      </w:r>
    </w:p>
    <w:p w14:paraId="2CEB3279" w14:textId="77777777" w:rsidR="009116A6" w:rsidRPr="000C1EF8" w:rsidRDefault="009116A6" w:rsidP="000C1EF8">
      <w:pPr>
        <w:numPr>
          <w:ilvl w:val="0"/>
          <w:numId w:val="12"/>
        </w:numPr>
        <w:spacing w:line="276" w:lineRule="auto"/>
        <w:jc w:val="both"/>
        <w:rPr>
          <w:lang w:eastAsia="ru-RU"/>
        </w:rPr>
      </w:pPr>
      <w:r w:rsidRPr="000C1EF8">
        <w:rPr>
          <w:lang w:eastAsia="ru-RU"/>
        </w:rPr>
        <w:t>При размещении депозита;</w:t>
      </w:r>
    </w:p>
    <w:p w14:paraId="55FC1CBB" w14:textId="77777777" w:rsidR="009116A6" w:rsidRPr="000C1EF8" w:rsidRDefault="009116A6" w:rsidP="000C1EF8">
      <w:pPr>
        <w:numPr>
          <w:ilvl w:val="0"/>
          <w:numId w:val="12"/>
        </w:numPr>
        <w:spacing w:line="276" w:lineRule="auto"/>
        <w:jc w:val="both"/>
        <w:rPr>
          <w:lang w:eastAsia="ru-RU"/>
        </w:rPr>
      </w:pPr>
      <w:r w:rsidRPr="000C1EF8">
        <w:rPr>
          <w:lang w:eastAsia="ru-RU"/>
        </w:rPr>
        <w:t>При приобретении банковских облигаций;</w:t>
      </w:r>
    </w:p>
    <w:p w14:paraId="43E7046E" w14:textId="77777777" w:rsidR="009116A6" w:rsidRPr="000C1EF8" w:rsidRDefault="009116A6" w:rsidP="000C1EF8">
      <w:pPr>
        <w:numPr>
          <w:ilvl w:val="0"/>
          <w:numId w:val="12"/>
        </w:numPr>
        <w:spacing w:line="276" w:lineRule="auto"/>
        <w:jc w:val="both"/>
        <w:rPr>
          <w:lang w:eastAsia="ru-RU"/>
        </w:rPr>
      </w:pPr>
      <w:r w:rsidRPr="000C1EF8">
        <w:rPr>
          <w:lang w:eastAsia="ru-RU"/>
        </w:rPr>
        <w:t xml:space="preserve">При заключении с банком иных договоров, при исполнении которых будут возникать кредитные риски (например, зарплатный проект и т.п.). </w:t>
      </w:r>
    </w:p>
    <w:p w14:paraId="10A1C947" w14:textId="77777777" w:rsidR="009116A6" w:rsidRPr="000C1EF8" w:rsidRDefault="009116A6" w:rsidP="000C1EF8">
      <w:pPr>
        <w:spacing w:line="276" w:lineRule="auto"/>
        <w:ind w:firstLine="708"/>
        <w:jc w:val="both"/>
        <w:rPr>
          <w:lang w:eastAsia="ru-RU"/>
        </w:rPr>
      </w:pPr>
    </w:p>
    <w:p w14:paraId="33559FF3" w14:textId="48665954" w:rsidR="00600EBE" w:rsidRPr="000C1EF8" w:rsidRDefault="009116A6" w:rsidP="000C1EF8">
      <w:pPr>
        <w:spacing w:line="276" w:lineRule="auto"/>
        <w:ind w:firstLine="709"/>
        <w:jc w:val="both"/>
        <w:rPr>
          <w:lang w:eastAsia="ru-RU"/>
        </w:rPr>
      </w:pPr>
      <w:r w:rsidRPr="000C1EF8">
        <w:rPr>
          <w:lang w:eastAsia="ru-RU"/>
        </w:rPr>
        <w:t xml:space="preserve">При оценке кредитного риска коммерческого банка Общество учитывает следующие </w:t>
      </w:r>
      <w:r w:rsidR="00BC52E6" w:rsidRPr="000C1EF8">
        <w:rPr>
          <w:lang w:eastAsia="ru-RU"/>
        </w:rPr>
        <w:t>кредитный рейтинг, присвоенный банку.</w:t>
      </w:r>
    </w:p>
    <w:p w14:paraId="6191191E" w14:textId="1606B994" w:rsidR="009116A6" w:rsidRPr="000C1EF8" w:rsidRDefault="009116A6" w:rsidP="000C1EF8">
      <w:pPr>
        <w:spacing w:line="276" w:lineRule="auto"/>
        <w:ind w:firstLine="709"/>
        <w:jc w:val="both"/>
        <w:rPr>
          <w:lang w:eastAsia="ru-RU"/>
        </w:rPr>
      </w:pPr>
      <w:r w:rsidRPr="000C1EF8">
        <w:rPr>
          <w:lang w:eastAsia="ru-RU"/>
        </w:rPr>
        <w:t>Кредитный риск коммерческого банка признается низким, а резерв признается равным 0 (нолю</w:t>
      </w:r>
      <w:proofErr w:type="gramStart"/>
      <w:r w:rsidRPr="000C1EF8">
        <w:rPr>
          <w:lang w:eastAsia="ru-RU"/>
        </w:rPr>
        <w:t>), в случае, если</w:t>
      </w:r>
      <w:proofErr w:type="gramEnd"/>
      <w:r w:rsidRPr="000C1EF8">
        <w:rPr>
          <w:lang w:eastAsia="ru-RU"/>
        </w:rPr>
        <w:t xml:space="preserve"> </w:t>
      </w:r>
      <w:r w:rsidR="00BC52E6" w:rsidRPr="000C1EF8">
        <w:rPr>
          <w:lang w:eastAsia="ru-RU"/>
        </w:rPr>
        <w:t xml:space="preserve">у Банка есть действующий </w:t>
      </w:r>
      <w:r w:rsidR="009751C5" w:rsidRPr="000C1EF8">
        <w:rPr>
          <w:lang w:eastAsia="ru-RU"/>
        </w:rPr>
        <w:t>кредитны</w:t>
      </w:r>
      <w:r w:rsidR="00BC52E6" w:rsidRPr="000C1EF8">
        <w:rPr>
          <w:lang w:eastAsia="ru-RU"/>
        </w:rPr>
        <w:t>й</w:t>
      </w:r>
      <w:r w:rsidR="009751C5" w:rsidRPr="000C1EF8">
        <w:rPr>
          <w:lang w:eastAsia="ru-RU"/>
        </w:rPr>
        <w:t xml:space="preserve"> рейтинг</w:t>
      </w:r>
      <w:r w:rsidR="00BC52E6" w:rsidRPr="000C1EF8">
        <w:rPr>
          <w:lang w:eastAsia="ru-RU"/>
        </w:rPr>
        <w:t xml:space="preserve"> от любого из аккредитованных Банком России КРА:</w:t>
      </w:r>
      <w:r w:rsidR="009751C5" w:rsidRPr="000C1EF8">
        <w:rPr>
          <w:lang w:eastAsia="ru-RU"/>
        </w:rPr>
        <w:t xml:space="preserve"> «Эксперт РА», АКРА, НКР, НРА</w:t>
      </w:r>
      <w:r w:rsidR="00AC33A5" w:rsidRPr="000C1EF8">
        <w:rPr>
          <w:lang w:eastAsia="ru-RU"/>
        </w:rPr>
        <w:t xml:space="preserve"> на уровне не ниже:</w:t>
      </w:r>
    </w:p>
    <w:p w14:paraId="167D81AC" w14:textId="2D16CEFA" w:rsidR="009116A6" w:rsidRPr="000C1EF8" w:rsidRDefault="00830DB6" w:rsidP="000C1EF8">
      <w:pPr>
        <w:numPr>
          <w:ilvl w:val="0"/>
          <w:numId w:val="13"/>
        </w:numPr>
        <w:spacing w:line="276" w:lineRule="auto"/>
        <w:jc w:val="both"/>
        <w:rPr>
          <w:lang w:eastAsia="ru-RU"/>
        </w:rPr>
      </w:pPr>
      <w:proofErr w:type="spellStart"/>
      <w:r w:rsidRPr="000C1EF8">
        <w:rPr>
          <w:lang w:eastAsia="ru-RU"/>
        </w:rPr>
        <w:t>ruBBB</w:t>
      </w:r>
      <w:proofErr w:type="spellEnd"/>
      <w:r w:rsidR="00AC33A5" w:rsidRPr="000C1EF8">
        <w:rPr>
          <w:lang w:eastAsia="ru-RU"/>
        </w:rPr>
        <w:t>+</w:t>
      </w:r>
      <w:r w:rsidR="006D3558" w:rsidRPr="000C1EF8">
        <w:rPr>
          <w:lang w:eastAsia="ru-RU"/>
        </w:rPr>
        <w:t xml:space="preserve"> (Эксперт РА)</w:t>
      </w:r>
      <w:r w:rsidRPr="000C1EF8">
        <w:rPr>
          <w:lang w:eastAsia="ru-RU"/>
        </w:rPr>
        <w:t xml:space="preserve"> / ВВВ</w:t>
      </w:r>
      <w:r w:rsidR="00AC33A5" w:rsidRPr="000C1EF8">
        <w:rPr>
          <w:lang w:eastAsia="ru-RU"/>
        </w:rPr>
        <w:t>+</w:t>
      </w:r>
      <w:r w:rsidRPr="000C1EF8">
        <w:rPr>
          <w:lang w:eastAsia="ru-RU"/>
        </w:rPr>
        <w:t>(RU)</w:t>
      </w:r>
      <w:r w:rsidR="006D3558" w:rsidRPr="000C1EF8">
        <w:rPr>
          <w:lang w:eastAsia="ru-RU"/>
        </w:rPr>
        <w:t xml:space="preserve"> (АКРА)</w:t>
      </w:r>
      <w:r w:rsidRPr="000C1EF8">
        <w:rPr>
          <w:lang w:eastAsia="ru-RU"/>
        </w:rPr>
        <w:t xml:space="preserve"> / ВВВ</w:t>
      </w:r>
      <w:r w:rsidR="00AC33A5" w:rsidRPr="000C1EF8">
        <w:rPr>
          <w:lang w:eastAsia="ru-RU"/>
        </w:rPr>
        <w:t>+</w:t>
      </w:r>
      <w:r w:rsidRPr="000C1EF8">
        <w:rPr>
          <w:lang w:eastAsia="ru-RU"/>
        </w:rPr>
        <w:t>|</w:t>
      </w:r>
      <w:proofErr w:type="spellStart"/>
      <w:r w:rsidRPr="000C1EF8">
        <w:rPr>
          <w:lang w:eastAsia="ru-RU"/>
        </w:rPr>
        <w:t>ru</w:t>
      </w:r>
      <w:proofErr w:type="spellEnd"/>
      <w:r w:rsidRPr="000C1EF8">
        <w:rPr>
          <w:lang w:eastAsia="ru-RU"/>
        </w:rPr>
        <w:t>|</w:t>
      </w:r>
      <w:r w:rsidR="006D3558" w:rsidRPr="000C1EF8">
        <w:rPr>
          <w:lang w:eastAsia="ru-RU"/>
        </w:rPr>
        <w:t xml:space="preserve"> (НКР)</w:t>
      </w:r>
      <w:r w:rsidRPr="000C1EF8">
        <w:rPr>
          <w:lang w:eastAsia="ru-RU"/>
        </w:rPr>
        <w:t xml:space="preserve"> / ВВВ</w:t>
      </w:r>
      <w:r w:rsidR="00AC33A5" w:rsidRPr="000C1EF8">
        <w:rPr>
          <w:lang w:eastAsia="ru-RU"/>
        </w:rPr>
        <w:t>+</w:t>
      </w:r>
      <w:r w:rsidRPr="000C1EF8">
        <w:rPr>
          <w:lang w:eastAsia="ru-RU"/>
        </w:rPr>
        <w:t>.</w:t>
      </w:r>
      <w:proofErr w:type="spellStart"/>
      <w:r w:rsidRPr="000C1EF8">
        <w:rPr>
          <w:lang w:val="en-GB" w:eastAsia="ru-RU"/>
        </w:rPr>
        <w:t>ru</w:t>
      </w:r>
      <w:proofErr w:type="spellEnd"/>
      <w:r w:rsidR="006D3558" w:rsidRPr="000C1EF8">
        <w:rPr>
          <w:lang w:eastAsia="ru-RU"/>
        </w:rPr>
        <w:t xml:space="preserve"> (НРА)</w:t>
      </w:r>
      <w:r w:rsidRPr="000C1EF8">
        <w:rPr>
          <w:lang w:eastAsia="ru-RU"/>
        </w:rPr>
        <w:t xml:space="preserve"> </w:t>
      </w:r>
    </w:p>
    <w:p w14:paraId="1B16C1B7" w14:textId="77777777" w:rsidR="009116A6" w:rsidRPr="000C1EF8" w:rsidRDefault="009116A6" w:rsidP="000C1EF8">
      <w:pPr>
        <w:pStyle w:val="1"/>
        <w:spacing w:before="0" w:after="0" w:line="276" w:lineRule="auto"/>
        <w:ind w:firstLine="720"/>
        <w:jc w:val="both"/>
        <w:rPr>
          <w:color w:val="000000"/>
        </w:rPr>
      </w:pPr>
    </w:p>
    <w:sectPr w:rsidR="009116A6" w:rsidRPr="000C1EF8">
      <w:footerReference w:type="default" r:id="rId8"/>
      <w:footerReference w:type="first" r:id="rId9"/>
      <w:pgSz w:w="11906" w:h="16838"/>
      <w:pgMar w:top="1134" w:right="851" w:bottom="1134" w:left="1701" w:header="0" w:footer="39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8496A" w14:textId="77777777" w:rsidR="005474FB" w:rsidRDefault="005474FB">
      <w:r>
        <w:separator/>
      </w:r>
    </w:p>
  </w:endnote>
  <w:endnote w:type="continuationSeparator" w:id="0">
    <w:p w14:paraId="469B32E6" w14:textId="77777777" w:rsidR="005474FB" w:rsidRDefault="0054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ED60" w14:textId="7300F569" w:rsidR="00DA63D2" w:rsidRDefault="00BC52E6">
    <w:pPr>
      <w:pStyle w:val="a7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0" locked="0" layoutInCell="1" allowOverlap="1" wp14:anchorId="511543BF" wp14:editId="6B5D3D2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4F4F3B0" w14:textId="48F66BC3" w:rsidR="00DA63D2" w:rsidRDefault="000B4BF1">
                          <w:pPr>
                            <w:pStyle w:val="a7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E276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1543BF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5.15pt;margin-top:.05pt;width:6.05pt;height:13.8pt;z-index:9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" stroked="f">
              <v:fill opacity="0"/>
              <v:textbox inset="0,0,0,0">
                <w:txbxContent>
                  <w:p w14:paraId="64F4F3B0" w14:textId="48F66BC3" w:rsidR="00DA63D2" w:rsidRDefault="000B4BF1">
                    <w:pPr>
                      <w:pStyle w:val="a7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E276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E73B" w14:textId="77777777" w:rsidR="00DA63D2" w:rsidRDefault="00DA63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7F11" w14:textId="77777777" w:rsidR="005474FB" w:rsidRDefault="005474FB">
      <w:r>
        <w:separator/>
      </w:r>
    </w:p>
  </w:footnote>
  <w:footnote w:type="continuationSeparator" w:id="0">
    <w:p w14:paraId="052F587B" w14:textId="77777777" w:rsidR="005474FB" w:rsidRDefault="00547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BA8"/>
    <w:multiLevelType w:val="multilevel"/>
    <w:tmpl w:val="60E8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12754E"/>
    <w:multiLevelType w:val="multilevel"/>
    <w:tmpl w:val="12A2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A34D0C"/>
    <w:multiLevelType w:val="hybridMultilevel"/>
    <w:tmpl w:val="33EC31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93B48"/>
    <w:multiLevelType w:val="multilevel"/>
    <w:tmpl w:val="F1C2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396DF9"/>
    <w:multiLevelType w:val="multilevel"/>
    <w:tmpl w:val="9222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1563D4"/>
    <w:multiLevelType w:val="multilevel"/>
    <w:tmpl w:val="EC58A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82657E"/>
    <w:multiLevelType w:val="multilevel"/>
    <w:tmpl w:val="AFB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D77E62"/>
    <w:multiLevelType w:val="hybridMultilevel"/>
    <w:tmpl w:val="F2180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6323"/>
    <w:multiLevelType w:val="multilevel"/>
    <w:tmpl w:val="1802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4D083A"/>
    <w:multiLevelType w:val="multilevel"/>
    <w:tmpl w:val="92229E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5E0C49FA"/>
    <w:multiLevelType w:val="hybridMultilevel"/>
    <w:tmpl w:val="977853D0"/>
    <w:lvl w:ilvl="0" w:tplc="AE2C3EB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1827457"/>
    <w:multiLevelType w:val="multilevel"/>
    <w:tmpl w:val="FB9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89E2085"/>
    <w:multiLevelType w:val="hybridMultilevel"/>
    <w:tmpl w:val="2FD8B872"/>
    <w:lvl w:ilvl="0" w:tplc="74E88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A6B2464"/>
    <w:multiLevelType w:val="multilevel"/>
    <w:tmpl w:val="9118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782590"/>
    <w:multiLevelType w:val="multilevel"/>
    <w:tmpl w:val="9EEE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3"/>
  </w:num>
  <w:num w:numId="6">
    <w:abstractNumId w:val="4"/>
  </w:num>
  <w:num w:numId="7">
    <w:abstractNumId w:val="14"/>
  </w:num>
  <w:num w:numId="8">
    <w:abstractNumId w:val="8"/>
  </w:num>
  <w:num w:numId="9">
    <w:abstractNumId w:val="13"/>
  </w:num>
  <w:num w:numId="10">
    <w:abstractNumId w:val="6"/>
  </w:num>
  <w:num w:numId="11">
    <w:abstractNumId w:val="9"/>
  </w:num>
  <w:num w:numId="12">
    <w:abstractNumId w:val="12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D2"/>
    <w:rsid w:val="00002AD4"/>
    <w:rsid w:val="00004383"/>
    <w:rsid w:val="000134A9"/>
    <w:rsid w:val="000576FF"/>
    <w:rsid w:val="00062A0E"/>
    <w:rsid w:val="000719F0"/>
    <w:rsid w:val="000B4BF1"/>
    <w:rsid w:val="000C1EF8"/>
    <w:rsid w:val="00127548"/>
    <w:rsid w:val="00140536"/>
    <w:rsid w:val="001920A4"/>
    <w:rsid w:val="001D5BB0"/>
    <w:rsid w:val="001F60AD"/>
    <w:rsid w:val="0020289B"/>
    <w:rsid w:val="00244386"/>
    <w:rsid w:val="003655B6"/>
    <w:rsid w:val="003B1B83"/>
    <w:rsid w:val="003C350A"/>
    <w:rsid w:val="003F3922"/>
    <w:rsid w:val="003F4D82"/>
    <w:rsid w:val="0041001C"/>
    <w:rsid w:val="004129BD"/>
    <w:rsid w:val="00461E7D"/>
    <w:rsid w:val="00464515"/>
    <w:rsid w:val="00484023"/>
    <w:rsid w:val="004E453F"/>
    <w:rsid w:val="004F0739"/>
    <w:rsid w:val="00531517"/>
    <w:rsid w:val="005474FB"/>
    <w:rsid w:val="005F5520"/>
    <w:rsid w:val="00600EBE"/>
    <w:rsid w:val="006A37AC"/>
    <w:rsid w:val="006A7107"/>
    <w:rsid w:val="006D3558"/>
    <w:rsid w:val="0075255C"/>
    <w:rsid w:val="007D4D60"/>
    <w:rsid w:val="007E18A3"/>
    <w:rsid w:val="007E47A2"/>
    <w:rsid w:val="00804538"/>
    <w:rsid w:val="00830DB6"/>
    <w:rsid w:val="0083336A"/>
    <w:rsid w:val="00880BBA"/>
    <w:rsid w:val="009116A6"/>
    <w:rsid w:val="00934E66"/>
    <w:rsid w:val="009751C5"/>
    <w:rsid w:val="009A4109"/>
    <w:rsid w:val="00A236F1"/>
    <w:rsid w:val="00A25892"/>
    <w:rsid w:val="00AA7244"/>
    <w:rsid w:val="00AC33A5"/>
    <w:rsid w:val="00AE2C39"/>
    <w:rsid w:val="00BC52E6"/>
    <w:rsid w:val="00BC6B3E"/>
    <w:rsid w:val="00C9793D"/>
    <w:rsid w:val="00CE2768"/>
    <w:rsid w:val="00CF3414"/>
    <w:rsid w:val="00D90E53"/>
    <w:rsid w:val="00DA63D2"/>
    <w:rsid w:val="00DE5DF5"/>
    <w:rsid w:val="00E05B3F"/>
    <w:rsid w:val="00EF07EF"/>
    <w:rsid w:val="00F0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B97A09"/>
  <w15:docId w15:val="{2891EBC0-9A6E-4A29-8D46-BD36D719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6z1">
    <w:name w:val="WW8Num6z1"/>
    <w:qFormat/>
    <w:rPr>
      <w:rFonts w:ascii="Courier New" w:hAnsi="Courier New" w:cs="Courier New"/>
      <w:sz w:val="20"/>
    </w:rPr>
  </w:style>
  <w:style w:type="character" w:customStyle="1" w:styleId="WW8Num6z2">
    <w:name w:val="WW8Num6z2"/>
    <w:qFormat/>
    <w:rPr>
      <w:rFonts w:ascii="Wingdings" w:hAnsi="Wingdings" w:cs="Wingdings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  <w:sz w:val="20"/>
    </w:rPr>
  </w:style>
  <w:style w:type="character" w:customStyle="1" w:styleId="WW8Num11z1">
    <w:name w:val="WW8Num11z1"/>
    <w:qFormat/>
    <w:rPr>
      <w:rFonts w:ascii="Courier New" w:hAnsi="Courier New" w:cs="Courier New"/>
      <w:sz w:val="20"/>
    </w:rPr>
  </w:style>
  <w:style w:type="character" w:customStyle="1" w:styleId="WW8Num11z2">
    <w:name w:val="WW8Num11z2"/>
    <w:qFormat/>
    <w:rPr>
      <w:rFonts w:ascii="Wingdings" w:hAnsi="Wingdings" w:cs="Wingdings"/>
      <w:sz w:val="20"/>
    </w:rPr>
  </w:style>
  <w:style w:type="character" w:customStyle="1" w:styleId="WW8Num12z0">
    <w:name w:val="WW8Num12z0"/>
    <w:qFormat/>
    <w:rPr>
      <w:rFonts w:ascii="Symbol" w:hAnsi="Symbol" w:cs="Symbol"/>
      <w:sz w:val="20"/>
    </w:rPr>
  </w:style>
  <w:style w:type="character" w:customStyle="1" w:styleId="WW8Num12z1">
    <w:name w:val="WW8Num12z1"/>
    <w:qFormat/>
    <w:rPr>
      <w:rFonts w:ascii="Courier New" w:hAnsi="Courier New" w:cs="Courier New"/>
      <w:sz w:val="20"/>
    </w:rPr>
  </w:style>
  <w:style w:type="character" w:customStyle="1" w:styleId="WW8Num12z2">
    <w:name w:val="WW8Num12z2"/>
    <w:qFormat/>
    <w:rPr>
      <w:rFonts w:ascii="Wingdings" w:hAnsi="Wingdings" w:cs="Wingdings"/>
      <w:sz w:val="20"/>
    </w:rPr>
  </w:style>
  <w:style w:type="character" w:customStyle="1" w:styleId="WW8Num13z0">
    <w:name w:val="WW8Num13z0"/>
    <w:qFormat/>
    <w:rPr>
      <w:rFonts w:ascii="Symbol" w:hAnsi="Symbol" w:cs="Symbol"/>
      <w:sz w:val="20"/>
    </w:rPr>
  </w:style>
  <w:style w:type="character" w:customStyle="1" w:styleId="WW8Num13z1">
    <w:name w:val="WW8Num13z1"/>
    <w:qFormat/>
    <w:rPr>
      <w:rFonts w:ascii="Courier New" w:hAnsi="Courier New" w:cs="Courier New"/>
      <w:sz w:val="20"/>
    </w:rPr>
  </w:style>
  <w:style w:type="character" w:customStyle="1" w:styleId="WW8Num13z2">
    <w:name w:val="WW8Num13z2"/>
    <w:qFormat/>
    <w:rPr>
      <w:rFonts w:ascii="Wingdings" w:hAnsi="Wingdings" w:cs="Wingdings"/>
      <w:sz w:val="20"/>
    </w:rPr>
  </w:style>
  <w:style w:type="character" w:customStyle="1" w:styleId="WW8Num14z0">
    <w:name w:val="WW8Num14z0"/>
    <w:qFormat/>
    <w:rPr>
      <w:rFonts w:ascii="Symbol" w:hAnsi="Symbol" w:cs="Symbol"/>
      <w:sz w:val="20"/>
    </w:rPr>
  </w:style>
  <w:style w:type="character" w:customStyle="1" w:styleId="WW8Num14z1">
    <w:name w:val="WW8Num14z1"/>
    <w:qFormat/>
    <w:rPr>
      <w:rFonts w:ascii="Courier New" w:hAnsi="Courier New" w:cs="Courier New"/>
      <w:sz w:val="20"/>
    </w:rPr>
  </w:style>
  <w:style w:type="character" w:customStyle="1" w:styleId="WW8Num14z2">
    <w:name w:val="WW8Num14z2"/>
    <w:qFormat/>
    <w:rPr>
      <w:rFonts w:ascii="Wingdings" w:hAnsi="Wingdings" w:cs="Wingdings"/>
      <w:sz w:val="20"/>
    </w:rPr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  <w:sz w:val="20"/>
    </w:rPr>
  </w:style>
  <w:style w:type="character" w:customStyle="1" w:styleId="WW8Num22z1">
    <w:name w:val="WW8Num22z1"/>
    <w:qFormat/>
    <w:rPr>
      <w:rFonts w:ascii="Courier New" w:hAnsi="Courier New" w:cs="Courier New"/>
      <w:sz w:val="20"/>
    </w:rPr>
  </w:style>
  <w:style w:type="character" w:customStyle="1" w:styleId="WW8Num22z2">
    <w:name w:val="WW8Num22z2"/>
    <w:qFormat/>
    <w:rPr>
      <w:rFonts w:ascii="Wingdings" w:hAnsi="Wingdings" w:cs="Wingdings"/>
      <w:sz w:val="20"/>
    </w:rPr>
  </w:style>
  <w:style w:type="character" w:customStyle="1" w:styleId="WW8Num23z0">
    <w:name w:val="WW8Num23z0"/>
    <w:qFormat/>
    <w:rPr>
      <w:rFonts w:ascii="Symbol" w:hAnsi="Symbol" w:cs="Symbol"/>
      <w:sz w:val="20"/>
    </w:rPr>
  </w:style>
  <w:style w:type="character" w:customStyle="1" w:styleId="WW8Num23z1">
    <w:name w:val="WW8Num23z1"/>
    <w:qFormat/>
    <w:rPr>
      <w:rFonts w:ascii="Courier New" w:hAnsi="Courier New" w:cs="Courier New"/>
      <w:sz w:val="20"/>
    </w:rPr>
  </w:style>
  <w:style w:type="character" w:customStyle="1" w:styleId="WW8Num23z2">
    <w:name w:val="WW8Num23z2"/>
    <w:qFormat/>
    <w:rPr>
      <w:rFonts w:ascii="Wingdings" w:hAnsi="Wingdings" w:cs="Wingdings"/>
      <w:sz w:val="20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  <w:sz w:val="20"/>
    </w:rPr>
  </w:style>
  <w:style w:type="character" w:customStyle="1" w:styleId="WW8Num30z1">
    <w:name w:val="WW8Num30z1"/>
    <w:qFormat/>
    <w:rPr>
      <w:rFonts w:ascii="Courier New" w:hAnsi="Courier New" w:cs="Courier New"/>
      <w:sz w:val="20"/>
    </w:rPr>
  </w:style>
  <w:style w:type="character" w:customStyle="1" w:styleId="WW8Num30z2">
    <w:name w:val="WW8Num30z2"/>
    <w:qFormat/>
    <w:rPr>
      <w:rFonts w:ascii="Wingdings" w:hAnsi="Wingdings" w:cs="Wingdings"/>
      <w:sz w:val="20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sz w:val="20"/>
    </w:rPr>
  </w:style>
  <w:style w:type="character" w:customStyle="1" w:styleId="WW8Num32z1">
    <w:name w:val="WW8Num32z1"/>
    <w:qFormat/>
    <w:rPr>
      <w:rFonts w:ascii="Courier New" w:hAnsi="Courier New" w:cs="Courier New"/>
      <w:sz w:val="20"/>
    </w:rPr>
  </w:style>
  <w:style w:type="character" w:customStyle="1" w:styleId="WW8Num32z2">
    <w:name w:val="WW8Num32z2"/>
    <w:qFormat/>
    <w:rPr>
      <w:rFonts w:ascii="Wingdings" w:hAnsi="Wingdings" w:cs="Wingdings"/>
      <w:sz w:val="20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  <w:sz w:val="20"/>
    </w:rPr>
  </w:style>
  <w:style w:type="character" w:customStyle="1" w:styleId="WW8Num35z1">
    <w:name w:val="WW8Num35z1"/>
    <w:qFormat/>
    <w:rPr>
      <w:rFonts w:ascii="Courier New" w:hAnsi="Courier New" w:cs="Courier New"/>
      <w:sz w:val="20"/>
    </w:rPr>
  </w:style>
  <w:style w:type="character" w:customStyle="1" w:styleId="WW8Num35z2">
    <w:name w:val="WW8Num35z2"/>
    <w:qFormat/>
    <w:rPr>
      <w:rFonts w:ascii="Wingdings" w:hAnsi="Wingdings" w:cs="Wingdings"/>
      <w:sz w:val="20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">
    <w:name w:val="Обычный (веб)1"/>
    <w:basedOn w:val="a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Calibri" w:hAnsi="Courier New" w:cs="Courier New"/>
      <w:szCs w:val="20"/>
      <w:lang w:val="ru-RU" w:bidi="ar-SA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qFormat/>
    <w:pPr>
      <w:ind w:firstLine="709"/>
      <w:jc w:val="both"/>
    </w:pPr>
    <w:rPr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character" w:styleId="a9">
    <w:name w:val="annotation reference"/>
    <w:basedOn w:val="a0"/>
    <w:uiPriority w:val="99"/>
    <w:semiHidden/>
    <w:unhideWhenUsed/>
    <w:rsid w:val="0046451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6451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64515"/>
    <w:rPr>
      <w:rFonts w:eastAsia="Times New Roman" w:cs="Times New Roman"/>
      <w:szCs w:val="20"/>
      <w:lang w:val="ru-RU" w:bidi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451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64515"/>
    <w:rPr>
      <w:rFonts w:eastAsia="Times New Roman" w:cs="Times New Roman"/>
      <w:b/>
      <w:bCs/>
      <w:szCs w:val="20"/>
      <w:lang w:val="ru-RU" w:bidi="ar-SA"/>
    </w:rPr>
  </w:style>
  <w:style w:type="table" w:styleId="ae">
    <w:name w:val="Table Grid"/>
    <w:basedOn w:val="a1"/>
    <w:uiPriority w:val="39"/>
    <w:rsid w:val="009A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F07E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F07EF"/>
    <w:rPr>
      <w:rFonts w:ascii="Segoe UI" w:eastAsia="Times New Roman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F7EC-664F-483A-9BF5-5C4909A5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 РР</dc:creator>
  <dc:description/>
  <cp:lastModifiedBy>Галявиева Эльза Ильгизовна</cp:lastModifiedBy>
  <cp:revision>2</cp:revision>
  <dcterms:created xsi:type="dcterms:W3CDTF">2024-08-23T07:04:00Z</dcterms:created>
  <dcterms:modified xsi:type="dcterms:W3CDTF">2024-08-23T07:04:00Z</dcterms:modified>
  <dc:language>en-US</dc:language>
</cp:coreProperties>
</file>